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9A3F" w14:textId="738B67A9" w:rsidR="00C14EFC" w:rsidRDefault="00C14EFC" w:rsidP="00C14EF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IV LO PP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 xml:space="preserve">prowokacja gliwicka, „Fall Weiss”, Luftwaffe, </w:t>
            </w:r>
            <w:proofErr w:type="spellStart"/>
            <w:r w:rsidRPr="00337F04">
              <w:rPr>
                <w:rFonts w:ascii="Cambria" w:hAnsi="Cambria" w:cs="Arial"/>
                <w:i/>
              </w:rPr>
              <w:t>Einsatzgruppen</w:t>
            </w:r>
            <w:proofErr w:type="spellEnd"/>
            <w:r w:rsidRPr="00337F04">
              <w:rPr>
                <w:rFonts w:ascii="Cambria" w:hAnsi="Cambria" w:cs="Arial"/>
                <w:i/>
              </w:rPr>
              <w:t xml:space="preserve">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 xml:space="preserve"> </w:t>
            </w:r>
            <w:r w:rsidR="007946A8" w:rsidRPr="00337F04">
              <w:rPr>
                <w:rFonts w:ascii="Cambria" w:hAnsi="Cambria" w:cs="Arial"/>
              </w:rPr>
              <w:t xml:space="preserve">– wyjaśnia przyczyny </w:t>
            </w:r>
            <w:r w:rsidR="007946A8" w:rsidRPr="00337F04">
              <w:rPr>
                <w:rFonts w:ascii="Cambria" w:hAnsi="Cambria" w:cs="Arial"/>
              </w:rPr>
              <w:lastRenderedPageBreak/>
              <w:t>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9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 xml:space="preserve">Tadeusza Kutrzeby, Władysława Bortnowskiego, Władysława </w:t>
            </w:r>
            <w:proofErr w:type="spellStart"/>
            <w:r w:rsidRPr="00216745">
              <w:rPr>
                <w:rFonts w:ascii="Cambria" w:hAnsi="Cambria" w:cs="Arial"/>
              </w:rPr>
              <w:t>Raginisa</w:t>
            </w:r>
            <w:proofErr w:type="spellEnd"/>
            <w:r w:rsidRPr="00216745">
              <w:rPr>
                <w:rFonts w:ascii="Cambria" w:hAnsi="Cambria" w:cs="Arial"/>
              </w:rPr>
              <w:t xml:space="preserve">, Władysława Langnera, Józefa </w:t>
            </w:r>
            <w:proofErr w:type="spellStart"/>
            <w:r w:rsidRPr="00216745">
              <w:rPr>
                <w:rFonts w:ascii="Cambria" w:hAnsi="Cambria" w:cs="Arial"/>
              </w:rPr>
              <w:t>Unruga</w:t>
            </w:r>
            <w:proofErr w:type="spellEnd"/>
            <w:r w:rsidRPr="00216745">
              <w:rPr>
                <w:rFonts w:ascii="Cambria" w:hAnsi="Cambria" w:cs="Arial"/>
              </w:rPr>
              <w:t>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ZSRS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stosuje pojęcia: „Fall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Gelb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”, operacja „Lew morski”, linia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Pétaina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Carla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Gustafa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Vidkuna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Quislinga, Hermanna Göringa,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28 października 1940 r., 6 kwietnia 1941 r.–1 czerwca 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Josipa Broza-Tito,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Compiègne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ZSRS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1329"/>
            <w:bookmarkEnd w:id="1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Napaść Niemiec na ZSRS</w:t>
            </w:r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plan „Barbarossa”, wielka wojna ojczyźniana,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charakteryzuje przyczyny nawiązania współpracy Wielkiej Brytanii i ZSRS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ZSRS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analizuje przyczyny klęski niemieckiego Blitzkriegu w ZSRS</w:t>
            </w:r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w ramach </w:t>
            </w:r>
            <w:proofErr w:type="spellStart"/>
            <w:r w:rsidRPr="000941B4">
              <w:rPr>
                <w:rFonts w:ascii="Cambria" w:hAnsi="Cambria" w:cs="Arial"/>
              </w:rPr>
              <w:t>Lend-Lease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proofErr w:type="spellStart"/>
            <w:r w:rsidRPr="000941B4">
              <w:rPr>
                <w:rFonts w:ascii="Cambria" w:hAnsi="Cambria" w:cs="Arial"/>
              </w:rPr>
              <w:t>Act</w:t>
            </w:r>
            <w:proofErr w:type="spellEnd"/>
            <w:r w:rsidRPr="000941B4">
              <w:rPr>
                <w:rFonts w:ascii="Cambria" w:hAnsi="Cambria" w:cs="Arial"/>
              </w:rPr>
              <w:t xml:space="preserve">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Lebensraum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Friedricha von Paulusa,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Stepana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2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stosuje pojęcia:  polityka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>z Niemcami, oraz kraje, 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Charles’a de Gaulle’a,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Philipe’a</w:t>
            </w:r>
            <w:proofErr w:type="spell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Pétaina</w:t>
            </w:r>
            <w:proofErr w:type="spellEnd"/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omawia postawy ludności 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stosuje pojęcia: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Résistance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Rote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Kapelle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Ulmów</w:t>
            </w:r>
            <w:proofErr w:type="spellEnd"/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, Ireny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Sendlerowej</w:t>
            </w:r>
            <w:proofErr w:type="spellEnd"/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Żegota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”, Żydowski Związek Wojskowy,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Endlösung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Babi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>Stroppa</w:t>
            </w:r>
            <w:proofErr w:type="spellEnd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Babi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4" w:name="_Hlk107532619"/>
            <w:bookmarkEnd w:id="3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stosuje pojęcia: wojna na Pacyfiku,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Benita 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wydarzenia związane z datami: 7 grudnia 1941 r., 4–7 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przebieg wojny w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operacja,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Rommla, Karla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Dönitza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Isoroku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13 września 1940 r., grudzień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4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Overlord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George’a Pattona, Douglasa 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>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lastRenderedPageBreak/>
              <w:t>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</w:t>
            </w:r>
            <w:proofErr w:type="spellStart"/>
            <w:r w:rsidRPr="00E95E60">
              <w:rPr>
                <w:rFonts w:ascii="Cambria" w:eastAsia="Times" w:hAnsi="Cambria" w:cs="Arial"/>
                <w:bCs/>
                <w:color w:val="000000"/>
              </w:rPr>
              <w:t>Bagration</w:t>
            </w:r>
            <w:proofErr w:type="spellEnd"/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Dwighta Eisenhowera, Alfreda Jodla, </w:t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Wilhelma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Keitla</w:t>
            </w:r>
            <w:proofErr w:type="spellEnd"/>
            <w:r w:rsidRPr="00DE325A">
              <w:rPr>
                <w:rFonts w:ascii="Cambria" w:eastAsia="Calibri" w:hAnsi="Cambria" w:cs="Arial"/>
                <w:bCs/>
                <w:color w:val="000000"/>
              </w:rPr>
              <w:t>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 George’a Pattona, Douglasa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ZSRS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Deportacje w głąb ZSRS</w:t>
            </w:r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ZSRS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z Kresów Wschodnich w głąb ZSRS</w:t>
            </w:r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Sonderaktion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 „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Krakau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Majski</w:t>
            </w:r>
            <w:proofErr w:type="spellEnd"/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ZSRS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>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opisuje okoliczności wyjścia z ZSRS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r.,  13 kwietnia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>– charakteryzuje postawę Wielkiej Trójki wobec ZSRS</w:t>
            </w:r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Działalność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</w:t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 cichociemni,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Stefana Roweckiego </w:t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lastRenderedPageBreak/>
              <w:t>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(SZP, ZWZ,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ZWZ–AK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BIP,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Franza </w:t>
            </w:r>
            <w:r w:rsidRPr="001D73BD">
              <w:rPr>
                <w:rFonts w:ascii="Cambria" w:eastAsia="Calibri" w:hAnsi="Cambria" w:cs="Arial"/>
                <w:bCs/>
                <w:color w:val="000000"/>
              </w:rPr>
              <w:lastRenderedPageBreak/>
              <w:t>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omawia </w:t>
            </w:r>
            <w:r w:rsidRPr="001D73BD">
              <w:rPr>
                <w:rFonts w:ascii="Cambria" w:eastAsia="Calibri" w:hAnsi="Cambria" w:cs="Arial"/>
                <w:bCs/>
                <w:color w:val="000000"/>
              </w:rPr>
              <w:lastRenderedPageBreak/>
              <w:t>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i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Ericha von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dem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 Bacha-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Zelewskiego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, Ludwiga Fischera, 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wymienia najważniejsze akcje oddziałów polskiego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ZSRS, Wojsko Polskie w ZSRS,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25466">
              <w:rPr>
                <w:rFonts w:ascii="Cambria" w:eastAsia="Calibri" w:hAnsi="Cambria" w:cs="Arial"/>
                <w:bCs/>
                <w:color w:val="000000"/>
              </w:rPr>
              <w:t>sierpień–wrzesień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stosuje pojęcia: zasada 4D,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charakteryzuje przyczyny wzrostu znaczenia ZSRS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formy kultu jednostki w krajach </w:t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strefy okupacyjne, Bizonia,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Trizonia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, blokada Berlina Zachodniego, most powietrzny,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EWWiS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>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4 kwietnia 1949 r., , 14 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Nagya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Ławrientija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</w:t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Alcide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Józsefa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Mindszentyego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Pála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Malétera</w:t>
            </w:r>
            <w:proofErr w:type="spellEnd"/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Ho Chi </w:t>
            </w:r>
            <w:proofErr w:type="spellStart"/>
            <w:r w:rsidRPr="00D855B6">
              <w:rPr>
                <w:rFonts w:ascii="Cambria" w:hAnsi="Cambria" w:cs="Arial"/>
              </w:rPr>
              <w:t>Minha</w:t>
            </w:r>
            <w:proofErr w:type="spellEnd"/>
            <w:r w:rsidRPr="00D855B6">
              <w:rPr>
                <w:rFonts w:ascii="Cambria" w:hAnsi="Cambria" w:cs="Arial"/>
              </w:rPr>
              <w:t xml:space="preserve">, </w:t>
            </w:r>
            <w:proofErr w:type="spellStart"/>
            <w:r w:rsidRPr="00D855B6">
              <w:rPr>
                <w:rFonts w:ascii="Cambria" w:hAnsi="Cambria" w:cs="Arial"/>
              </w:rPr>
              <w:t>Czang</w:t>
            </w:r>
            <w:proofErr w:type="spellEnd"/>
            <w:r w:rsidRPr="00D855B6">
              <w:rPr>
                <w:rFonts w:ascii="Cambria" w:hAnsi="Cambria" w:cs="Arial"/>
              </w:rPr>
              <w:t xml:space="preserve"> Kaj-</w:t>
            </w:r>
            <w:proofErr w:type="spellStart"/>
            <w:r w:rsidRPr="00D855B6">
              <w:rPr>
                <w:rFonts w:ascii="Cambria" w:hAnsi="Cambria" w:cs="Arial"/>
              </w:rPr>
              <w:t>szeka</w:t>
            </w:r>
            <w:proofErr w:type="spellEnd"/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Kim Ir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Sena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charakteryzuje komunistyczne reżimy w Chinach, Korei Północnej, Wietnamie i </w:t>
            </w: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Denga </w:t>
            </w:r>
            <w:proofErr w:type="spellStart"/>
            <w:r w:rsidRPr="00FE7A90">
              <w:rPr>
                <w:rFonts w:ascii="Cambria" w:eastAsia="Calibri" w:hAnsi="Cambria" w:cs="Arial"/>
                <w:bCs/>
                <w:color w:val="000000"/>
              </w:rPr>
              <w:t>Xiaopinga</w:t>
            </w:r>
            <w:proofErr w:type="spellEnd"/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podaje przykłady państw Dalekiego Wschodu 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omawia działalność postaci: Dawida Ben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Guriona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Jom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Kippur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Abdela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wojna sześciodniowa, wojna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Jom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Kippur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>, , 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ajatollaha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Ruhollaha</w:t>
            </w:r>
            <w:proofErr w:type="spellEnd"/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Chomejniego</w:t>
            </w:r>
            <w:proofErr w:type="spellEnd"/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harkisi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Frederika de Klerka, </w:t>
            </w:r>
            <w:proofErr w:type="spellStart"/>
            <w:r w:rsidRPr="00064E76">
              <w:rPr>
                <w:rFonts w:ascii="Cambria" w:eastAsia="Calibri" w:hAnsi="Cambria" w:cs="Arial"/>
                <w:bCs/>
                <w:color w:val="000000"/>
              </w:rPr>
              <w:t>Patrice’a</w:t>
            </w:r>
            <w:proofErr w:type="spellEnd"/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lastRenderedPageBreak/>
              <w:t>ZSRS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stosuje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</w:t>
            </w:r>
            <w:r w:rsidRPr="008B6609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postaci: Alexandra </w:t>
            </w:r>
            <w:proofErr w:type="spellStart"/>
            <w:r w:rsidRPr="008B6609">
              <w:rPr>
                <w:rFonts w:ascii="Cambria" w:eastAsia="Calibri" w:hAnsi="Cambria" w:cs="Arial"/>
                <w:bCs/>
                <w:color w:val="000000"/>
              </w:rPr>
              <w:t>Dubčeka</w:t>
            </w:r>
            <w:proofErr w:type="spell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operacja „Dunaj”, </w:t>
            </w:r>
            <w:proofErr w:type="spellStart"/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  <w:proofErr w:type="spellEnd"/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Augusto Pinocheta,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Gustáva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Husáka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,  </w:t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Ernesto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Che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Daniela Ortegi, </w:t>
            </w:r>
            <w:proofErr w:type="spellStart"/>
            <w:r w:rsidRPr="00CA2CD3">
              <w:rPr>
                <w:rFonts w:ascii="Cambria" w:eastAsia="Calibri" w:hAnsi="Cambria" w:cs="Arial"/>
                <w:bCs/>
                <w:color w:val="000000"/>
              </w:rPr>
              <w:t>Salvadora</w:t>
            </w:r>
            <w:proofErr w:type="spellEnd"/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</w:t>
            </w:r>
            <w:proofErr w:type="spellStart"/>
            <w:r w:rsidRPr="00941ADE">
              <w:rPr>
                <w:rFonts w:ascii="Cambria" w:eastAsia="Times" w:hAnsi="Cambria" w:cs="Arial"/>
                <w:bCs/>
                <w:color w:val="000000"/>
              </w:rPr>
              <w:t>Euratom</w:t>
            </w:r>
            <w:proofErr w:type="spellEnd"/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przedstawia główne przyczyny pojawienia się 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Betty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Friedan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Marilyn Monroe,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Brigitte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Bardot, Jamesa Deana, Marlona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Brando</w:t>
            </w:r>
            <w:proofErr w:type="spellEnd"/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>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Malcolma X, Rosy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Parks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ocenia znaczenie zamachu na prezydenta USA J. F.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Keneddy’ego</w:t>
            </w:r>
            <w:proofErr w:type="spellEnd"/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Stanisława Mikołajczyka, Danuty </w:t>
            </w:r>
            <w:proofErr w:type="spellStart"/>
            <w:r w:rsidRPr="00D92DA7">
              <w:rPr>
                <w:rFonts w:ascii="Cambria" w:eastAsia="Times" w:hAnsi="Cambria" w:cs="Arial"/>
                <w:bCs/>
                <w:color w:val="000000"/>
              </w:rPr>
              <w:t>Siedzikówny</w:t>
            </w:r>
            <w:proofErr w:type="spellEnd"/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stosuje pojęcia: TRJN,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podaje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Edwarda Osóbki-Morawskiego, Antoniego Hedy, Stefana </w:t>
            </w:r>
            <w:proofErr w:type="spellStart"/>
            <w:r w:rsidRPr="00D06D3D">
              <w:rPr>
                <w:rFonts w:ascii="Cambria" w:eastAsia="Calibri" w:hAnsi="Cambria" w:cs="Arial"/>
                <w:bCs/>
                <w:color w:val="000000"/>
              </w:rPr>
              <w:t>Bembińskiego</w:t>
            </w:r>
            <w:proofErr w:type="spellEnd"/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i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wymienia przykłady gospodarczej zależności Polski od ZSRS</w:t>
            </w:r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stosuje pojęcia: bitwa o handel, CUP,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Prześladowania Kościoła w 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wyjaśnia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przedstawia przypadki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Józefa Cyrankiewicza, Jakuba 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1948–1956, 15 grudnia 1948 r.,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>przedstawia nurt współpracy z komunistami części 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stosuje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– stosuje pojęcia: puławianie, </w:t>
            </w:r>
            <w:proofErr w:type="spellStart"/>
            <w:r w:rsidRPr="008F6D36">
              <w:rPr>
                <w:rFonts w:ascii="Cambria" w:eastAsia="Calibri" w:hAnsi="Cambria" w:cs="Arial"/>
                <w:bCs/>
                <w:color w:val="000000"/>
              </w:rPr>
              <w:t>natolińczycy</w:t>
            </w:r>
            <w:proofErr w:type="spellEnd"/>
            <w:r w:rsidRPr="008F6D36">
              <w:rPr>
                <w:rFonts w:ascii="Cambria" w:eastAsia="Calibri" w:hAnsi="Cambria" w:cs="Arial"/>
                <w:bCs/>
                <w:color w:val="000000"/>
              </w:rPr>
              <w:t>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proofErr w:type="spellStart"/>
            <w:r w:rsidRPr="00EA1941">
              <w:rPr>
                <w:rFonts w:ascii="Cambria" w:eastAsia="Calibri" w:hAnsi="Cambria" w:cs="Arial"/>
                <w:bCs/>
                <w:color w:val="000000"/>
              </w:rPr>
              <w:t>natolińczyków</w:t>
            </w:r>
            <w:proofErr w:type="spell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porównuje przebieg i skutki  polskiego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stabilizacja, , 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„Pewex”, , 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Czerwiec ’76, , </w:t>
            </w:r>
            <w:proofErr w:type="spellStart"/>
            <w:r w:rsidRPr="004C47EB">
              <w:rPr>
                <w:rFonts w:ascii="Cambria" w:eastAsia="Times" w:hAnsi="Cambria" w:cs="Arial"/>
                <w:bCs/>
                <w:color w:val="000000"/>
              </w:rPr>
              <w:t>ROPCiO</w:t>
            </w:r>
            <w:proofErr w:type="spell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opisuje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>– omawia działalność postaci: Jacka Kuronia, Leszka Moczulskiego, Andrzeja Gwiazdy, Antoniego Macierewicza, Jana Lityńskiego, Adama Michnika, , 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skrótów: Uniwersytet Latający, Kluby Inteligencji Katolickiej, KPN, RMP,,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znaczenie pielgrzymek Jana Pawła II do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przedstawia sytuację gospodarczą lat 80. w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wprowadzenia stanu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</w:t>
            </w:r>
            <w:proofErr w:type="spellStart"/>
            <w:r w:rsidRPr="00C530F1">
              <w:rPr>
                <w:rFonts w:ascii="Cambria" w:eastAsia="Calibri" w:hAnsi="Cambria" w:cs="Arial"/>
                <w:bCs/>
                <w:color w:val="000000"/>
              </w:rPr>
              <w:t>Fydrycha</w:t>
            </w:r>
            <w:proofErr w:type="spellEnd"/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i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przedstawia przejawy kryzysu ZSRS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prezentuje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>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ZSRS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ZSRS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wprowadzonych przez Gorbaczowa (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międzynarodowe skutki kryzysu władzy w ZSRS</w:t>
            </w:r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>i projektu „wojen gwiezdnych” dla załamania potencjału zbrojeniowego ZSRS</w:t>
            </w:r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Jimmiego</w:t>
            </w:r>
            <w:proofErr w:type="spell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skutki kryzysu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władzy w ZSRS</w:t>
            </w:r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proofErr w:type="spellStart"/>
            <w:r w:rsidRPr="00337F04">
              <w:rPr>
                <w:rFonts w:ascii="Cambria" w:hAnsi="Cambria" w:cs="Arial"/>
                <w:bCs/>
              </w:rPr>
              <w:t>Ceauşescu</w:t>
            </w:r>
            <w:proofErr w:type="spellEnd"/>
            <w:r w:rsidRPr="00337F04">
              <w:rPr>
                <w:rFonts w:ascii="Cambria" w:hAnsi="Cambria" w:cs="Arial"/>
                <w:bCs/>
              </w:rPr>
              <w:t xml:space="preserve">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Václava Havla, Helmuta Kohla,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Nikolae</w:t>
            </w:r>
            <w:proofErr w:type="spellEnd"/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Ceauşescu</w:t>
            </w:r>
            <w:proofErr w:type="spellEnd"/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ZSRS</w:t>
            </w:r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w dawnym ZSRS</w:t>
            </w:r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</w:t>
            </w:r>
            <w:proofErr w:type="spellStart"/>
            <w:r w:rsidRPr="0041240E">
              <w:rPr>
                <w:rFonts w:ascii="Cambria" w:eastAsia="Times" w:hAnsi="Cambria" w:cs="Arial"/>
                <w:bCs/>
                <w:color w:val="000000"/>
              </w:rPr>
              <w:t>Alaksandra</w:t>
            </w:r>
            <w:proofErr w:type="spellEnd"/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kształtowanie się silnej,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stosuje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</w:t>
            </w:r>
            <w:proofErr w:type="spellStart"/>
            <w:r w:rsidRPr="0041240E">
              <w:rPr>
                <w:rFonts w:ascii="Cambria" w:eastAsia="Times" w:hAnsi="Cambria" w:cs="Arial"/>
              </w:rPr>
              <w:t>Euromajdan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</w:t>
            </w:r>
            <w:proofErr w:type="spellStart"/>
            <w:r w:rsidRPr="0041240E">
              <w:rPr>
                <w:rFonts w:ascii="Cambria" w:eastAsia="Times" w:hAnsi="Cambria" w:cs="Arial"/>
              </w:rPr>
              <w:t>Janajewa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  <w:proofErr w:type="spellStart"/>
            <w:r w:rsidRPr="0041240E">
              <w:rPr>
                <w:rFonts w:ascii="Cambria" w:eastAsia="Times" w:hAnsi="Cambria" w:cs="Arial"/>
              </w:rPr>
              <w:t>Dżohara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charakteryzuje proces rozpadu ZSRS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1990, 1999, 2000,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Achmada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i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Ramzana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Kadyrowów, Slobodana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Miloševicia</w:t>
            </w:r>
            <w:proofErr w:type="spellEnd"/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prezentuje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</w:t>
            </w:r>
            <w:proofErr w:type="spellStart"/>
            <w:r w:rsidRPr="0043081D">
              <w:rPr>
                <w:rFonts w:ascii="Cambria" w:eastAsia="Times" w:hAnsi="Cambria" w:cs="Arial"/>
                <w:bCs/>
                <w:color w:val="000000"/>
              </w:rPr>
              <w:t>Tutsi</w:t>
            </w:r>
            <w:proofErr w:type="spellEnd"/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terroryzmu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Strefa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i znaczenie </w:t>
            </w:r>
            <w:proofErr w:type="spellStart"/>
            <w:r w:rsidRPr="00F16974">
              <w:rPr>
                <w:rFonts w:ascii="Cambria" w:eastAsia="Calibri" w:hAnsi="Cambria" w:cs="Arial"/>
                <w:bCs/>
                <w:color w:val="000000"/>
              </w:rPr>
              <w:t>brexitu</w:t>
            </w:r>
            <w:proofErr w:type="spellEnd"/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Ruchy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telefonia komórkowa, komercjalizacja, popkultura, Al-Kaida, Państwo Islamskie (ISIS),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11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ataki terrorystyczne na WTC,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problemy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z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omawia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Rozpad obozu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stosuje pojęcia:  lustracja,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lastRenderedPageBreak/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wymienia wydarzenia związane z datami: 22 grudnia 1990 r., 1991 r.,1992 r.,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Czesława </w:t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z aferami gospodarczymi w latach 90. w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Polska w strefie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wymienia kraje wchodzące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lastRenderedPageBreak/>
              <w:t>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lastRenderedPageBreak/>
              <w:t>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stosuje pojęcia: Grupa Wyszehradzka, Trójkąt Weimarski, strefa </w:t>
            </w:r>
            <w:proofErr w:type="spellStart"/>
            <w:r w:rsidRPr="0065471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654710">
              <w:rPr>
                <w:rFonts w:ascii="Cambria" w:eastAsia="Times" w:hAnsi="Cambria" w:cs="Arial"/>
                <w:bCs/>
                <w:color w:val="000000"/>
              </w:rPr>
              <w:t>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 xml:space="preserve">– omawia znaczenie funkcjonowania Polski w ramach strefy </w:t>
            </w:r>
            <w:proofErr w:type="spellStart"/>
            <w:r w:rsidRPr="00D02916">
              <w:rPr>
                <w:rFonts w:ascii="Cambria" w:eastAsia="Calibri" w:hAnsi="Cambria" w:cs="Arial"/>
                <w:bCs/>
                <w:color w:val="000000"/>
              </w:rPr>
              <w:t>Schengen</w:t>
            </w:r>
            <w:proofErr w:type="spellEnd"/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8153" w14:textId="77777777" w:rsidR="004A672D" w:rsidRDefault="004A672D" w:rsidP="001873E7">
      <w:pPr>
        <w:spacing w:after="0" w:line="240" w:lineRule="auto"/>
      </w:pPr>
      <w:r>
        <w:separator/>
      </w:r>
    </w:p>
  </w:endnote>
  <w:endnote w:type="continuationSeparator" w:id="0">
    <w:p w14:paraId="1F44C5D8" w14:textId="77777777" w:rsidR="004A672D" w:rsidRDefault="004A672D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5D463AE8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D1">
          <w:rPr>
            <w:noProof/>
          </w:rPr>
          <w:t>1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950A" w14:textId="77777777" w:rsidR="004A672D" w:rsidRDefault="004A672D" w:rsidP="001873E7">
      <w:pPr>
        <w:spacing w:after="0" w:line="240" w:lineRule="auto"/>
      </w:pPr>
      <w:r>
        <w:separator/>
      </w:r>
    </w:p>
  </w:footnote>
  <w:footnote w:type="continuationSeparator" w:id="0">
    <w:p w14:paraId="57F3D697" w14:textId="77777777" w:rsidR="004A672D" w:rsidRDefault="004A672D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D25"/>
    <w:rsid w:val="00207DA3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72D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38D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4EFC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175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A697D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EBDE6-DAE1-4DD3-B462-8752F566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7974</Words>
  <Characters>47844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Paprocka</dc:creator>
  <cp:lastModifiedBy>Kasia</cp:lastModifiedBy>
  <cp:revision>2</cp:revision>
  <dcterms:created xsi:type="dcterms:W3CDTF">2022-09-07T18:48:00Z</dcterms:created>
  <dcterms:modified xsi:type="dcterms:W3CDTF">2022-09-07T18:48:00Z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